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2D21" w:rsidRDefault="00822D21" w:rsidP="00822D21">
      <w:pPr>
        <w:spacing w:line="240" w:lineRule="auto"/>
        <w:jc w:val="center"/>
        <w:rPr>
          <w:rFonts w:eastAsia="Times New Roman"/>
        </w:rPr>
      </w:pPr>
    </w:p>
    <w:p w:rsidR="00822D21" w:rsidRDefault="00822D21" w:rsidP="00822D21">
      <w:pPr>
        <w:spacing w:line="240" w:lineRule="auto"/>
        <w:jc w:val="center"/>
        <w:rPr>
          <w:rFonts w:eastAsia="Times New Roman"/>
        </w:rPr>
      </w:pPr>
    </w:p>
    <w:p w:rsidR="00822D21" w:rsidRDefault="00822D21" w:rsidP="00822D21">
      <w:pPr>
        <w:spacing w:line="240" w:lineRule="auto"/>
        <w:jc w:val="center"/>
        <w:rPr>
          <w:rFonts w:eastAsia="Times New Roman"/>
        </w:rPr>
      </w:pPr>
    </w:p>
    <w:p w:rsidR="00822D21" w:rsidRDefault="00822D21" w:rsidP="00822D21">
      <w:pPr>
        <w:spacing w:line="240" w:lineRule="auto"/>
        <w:jc w:val="center"/>
        <w:rPr>
          <w:rFonts w:eastAsia="Times New Roman"/>
        </w:rPr>
      </w:pPr>
    </w:p>
    <w:p w:rsidR="00822D21" w:rsidRDefault="00822D21" w:rsidP="00822D21">
      <w:pPr>
        <w:spacing w:line="240" w:lineRule="auto"/>
        <w:jc w:val="center"/>
        <w:rPr>
          <w:rFonts w:eastAsia="Times New Roman"/>
        </w:rPr>
      </w:pPr>
    </w:p>
    <w:p w:rsidR="00822D21" w:rsidRDefault="00822D21" w:rsidP="00822D21">
      <w:pPr>
        <w:spacing w:line="240" w:lineRule="auto"/>
        <w:jc w:val="center"/>
        <w:rPr>
          <w:rFonts w:eastAsia="Times New Roman"/>
        </w:rPr>
      </w:pPr>
    </w:p>
    <w:p w:rsidR="00822D21" w:rsidRDefault="00822D21" w:rsidP="00822D21">
      <w:pPr>
        <w:spacing w:line="240" w:lineRule="auto"/>
        <w:jc w:val="center"/>
        <w:rPr>
          <w:rFonts w:eastAsia="Times New Roman"/>
        </w:rPr>
      </w:pPr>
    </w:p>
    <w:p w:rsidR="00822D21" w:rsidRDefault="00822D21" w:rsidP="00822D21">
      <w:pPr>
        <w:spacing w:line="240" w:lineRule="auto"/>
        <w:jc w:val="center"/>
        <w:rPr>
          <w:rFonts w:eastAsia="Times New Roman"/>
        </w:rPr>
      </w:pPr>
    </w:p>
    <w:p w:rsidR="00822D21" w:rsidRDefault="00822D21" w:rsidP="00822D21">
      <w:pPr>
        <w:spacing w:line="240" w:lineRule="auto"/>
        <w:jc w:val="center"/>
        <w:rPr>
          <w:rFonts w:eastAsia="Times New Roman"/>
        </w:rPr>
      </w:pPr>
    </w:p>
    <w:p w:rsidR="00822D21" w:rsidRDefault="00822D21" w:rsidP="00822D21">
      <w:pPr>
        <w:spacing w:line="240" w:lineRule="auto"/>
        <w:jc w:val="center"/>
        <w:rPr>
          <w:rFonts w:eastAsia="Times New Roman"/>
        </w:rPr>
      </w:pPr>
    </w:p>
    <w:p w:rsidR="00822D21" w:rsidRDefault="00822D21" w:rsidP="00822D21">
      <w:pPr>
        <w:spacing w:line="240" w:lineRule="auto"/>
        <w:jc w:val="center"/>
        <w:rPr>
          <w:rFonts w:eastAsia="Times New Roman"/>
        </w:rPr>
      </w:pPr>
    </w:p>
    <w:p w:rsidR="00822D21" w:rsidRDefault="00822D21" w:rsidP="00822D21">
      <w:pPr>
        <w:spacing w:line="240" w:lineRule="auto"/>
        <w:jc w:val="center"/>
        <w:rPr>
          <w:rFonts w:eastAsia="Times New Roman"/>
        </w:rPr>
      </w:pPr>
    </w:p>
    <w:p w:rsidR="00822D21" w:rsidRDefault="00822D21" w:rsidP="00822D21">
      <w:pPr>
        <w:spacing w:line="240" w:lineRule="auto"/>
        <w:jc w:val="center"/>
        <w:rPr>
          <w:rFonts w:eastAsia="Times New Roman"/>
        </w:rPr>
      </w:pPr>
    </w:p>
    <w:p w:rsidR="00822D21" w:rsidRDefault="00822D21" w:rsidP="00822D21">
      <w:pPr>
        <w:spacing w:line="240" w:lineRule="auto"/>
        <w:jc w:val="center"/>
        <w:rPr>
          <w:rFonts w:eastAsia="Times New Roman"/>
        </w:rPr>
      </w:pPr>
    </w:p>
    <w:p w:rsidR="00822D21" w:rsidRDefault="00822D21" w:rsidP="00822D21">
      <w:pPr>
        <w:spacing w:line="240" w:lineRule="auto"/>
        <w:jc w:val="center"/>
        <w:rPr>
          <w:rFonts w:eastAsia="Times New Roman"/>
        </w:rPr>
      </w:pPr>
    </w:p>
    <w:p w:rsidR="00822D21" w:rsidRDefault="00822D21" w:rsidP="00822D21">
      <w:pPr>
        <w:spacing w:line="240" w:lineRule="auto"/>
        <w:jc w:val="center"/>
        <w:rPr>
          <w:rFonts w:eastAsia="Times New Roman"/>
        </w:rPr>
      </w:pPr>
    </w:p>
    <w:p w:rsidR="00281E67" w:rsidRDefault="00BB2D00" w:rsidP="00822D21">
      <w:pPr>
        <w:jc w:val="center"/>
        <w:rPr>
          <w:rFonts w:eastAsia="Times New Roman"/>
        </w:rPr>
      </w:pPr>
      <w:r w:rsidRPr="00C94266">
        <w:rPr>
          <w:rFonts w:eastAsia="Times New Roman"/>
        </w:rPr>
        <w:t>Module V: Chronic Disease Epidemiology</w:t>
      </w:r>
    </w:p>
    <w:p w:rsidR="0098685B" w:rsidRDefault="00BB2D00" w:rsidP="00822D21">
      <w:pPr>
        <w:jc w:val="center"/>
        <w:rPr>
          <w:rFonts w:eastAsia="Times New Roman"/>
        </w:rPr>
      </w:pPr>
      <w:r>
        <w:rPr>
          <w:rFonts w:eastAsia="Times New Roman"/>
        </w:rPr>
        <w:t>Name</w:t>
      </w:r>
    </w:p>
    <w:p w:rsidR="0098685B" w:rsidRDefault="00BB2D00" w:rsidP="00822D21">
      <w:pPr>
        <w:jc w:val="center"/>
        <w:rPr>
          <w:rFonts w:eastAsia="Times New Roman"/>
        </w:rPr>
      </w:pPr>
      <w:r>
        <w:rPr>
          <w:rFonts w:eastAsia="Times New Roman"/>
        </w:rPr>
        <w:t>Institution of Affiliation</w:t>
      </w:r>
    </w:p>
    <w:p w:rsidR="00822D21" w:rsidRDefault="00822D21" w:rsidP="00822D21">
      <w:pPr>
        <w:jc w:val="center"/>
        <w:rPr>
          <w:rFonts w:eastAsia="Times New Roman"/>
        </w:rPr>
      </w:pPr>
    </w:p>
    <w:p w:rsidR="00822D21" w:rsidRDefault="00822D21" w:rsidP="00822D21">
      <w:pPr>
        <w:jc w:val="center"/>
        <w:rPr>
          <w:rFonts w:eastAsia="Times New Roman"/>
        </w:rPr>
      </w:pPr>
    </w:p>
    <w:p w:rsidR="00822D21" w:rsidRDefault="00822D21" w:rsidP="00822D21">
      <w:pPr>
        <w:jc w:val="center"/>
        <w:rPr>
          <w:rFonts w:eastAsia="Times New Roman"/>
        </w:rPr>
      </w:pPr>
    </w:p>
    <w:p w:rsidR="00822D21" w:rsidRDefault="00822D21" w:rsidP="00822D21">
      <w:pPr>
        <w:jc w:val="center"/>
        <w:rPr>
          <w:rFonts w:eastAsia="Times New Roman"/>
        </w:rPr>
      </w:pPr>
    </w:p>
    <w:p w:rsidR="00822D21" w:rsidRDefault="00822D21" w:rsidP="00822D21">
      <w:pPr>
        <w:jc w:val="center"/>
        <w:rPr>
          <w:rFonts w:eastAsia="Times New Roman"/>
        </w:rPr>
      </w:pPr>
    </w:p>
    <w:p w:rsidR="00822D21" w:rsidRDefault="00822D21" w:rsidP="00822D21">
      <w:pPr>
        <w:jc w:val="center"/>
        <w:rPr>
          <w:rFonts w:eastAsia="Times New Roman"/>
        </w:rPr>
      </w:pPr>
    </w:p>
    <w:p w:rsidR="00822D21" w:rsidRDefault="00822D21" w:rsidP="00822D21">
      <w:pPr>
        <w:jc w:val="center"/>
        <w:rPr>
          <w:rFonts w:eastAsia="Times New Roman"/>
        </w:rPr>
      </w:pPr>
    </w:p>
    <w:p w:rsidR="00822D21" w:rsidRDefault="00822D21" w:rsidP="00822D21">
      <w:pPr>
        <w:jc w:val="center"/>
        <w:rPr>
          <w:rFonts w:eastAsia="Times New Roman"/>
        </w:rPr>
      </w:pPr>
    </w:p>
    <w:p w:rsidR="00822D21" w:rsidRDefault="00822D21" w:rsidP="00822D21">
      <w:pPr>
        <w:jc w:val="center"/>
        <w:rPr>
          <w:rFonts w:eastAsia="Times New Roman"/>
        </w:rPr>
      </w:pPr>
    </w:p>
    <w:p w:rsidR="00822D21" w:rsidRDefault="00822D21" w:rsidP="00822D21">
      <w:pPr>
        <w:jc w:val="center"/>
        <w:rPr>
          <w:rFonts w:eastAsia="Times New Roman"/>
        </w:rPr>
      </w:pPr>
    </w:p>
    <w:p w:rsidR="00822D21" w:rsidRDefault="00822D21" w:rsidP="00822D21">
      <w:pPr>
        <w:jc w:val="center"/>
        <w:rPr>
          <w:rFonts w:eastAsia="Times New Roman"/>
        </w:rPr>
      </w:pPr>
    </w:p>
    <w:p w:rsidR="00822D21" w:rsidRDefault="00822D21" w:rsidP="00822D21">
      <w:pPr>
        <w:jc w:val="center"/>
        <w:rPr>
          <w:rFonts w:eastAsia="Times New Roman"/>
        </w:rPr>
      </w:pPr>
    </w:p>
    <w:p w:rsidR="0098685B" w:rsidRDefault="00822D21" w:rsidP="00822D21">
      <w:pPr>
        <w:jc w:val="center"/>
        <w:rPr>
          <w:rFonts w:eastAsia="Times New Roman"/>
        </w:rPr>
      </w:pPr>
      <w:r w:rsidRPr="00C94266">
        <w:rPr>
          <w:rFonts w:eastAsia="Times New Roman"/>
        </w:rPr>
        <w:lastRenderedPageBreak/>
        <w:t>Module V: Chronic Disease Epidemiology</w:t>
      </w:r>
    </w:p>
    <w:p w:rsidR="0098685B" w:rsidRPr="00225F7B" w:rsidRDefault="00BB2D00" w:rsidP="00822D21">
      <w:pPr>
        <w:jc w:val="center"/>
        <w:rPr>
          <w:rFonts w:eastAsia="Times New Roman"/>
          <w:b/>
        </w:rPr>
      </w:pPr>
      <w:r w:rsidRPr="00225F7B">
        <w:rPr>
          <w:rFonts w:eastAsia="Times New Roman"/>
          <w:b/>
        </w:rPr>
        <w:t>Health Belief Model</w:t>
      </w:r>
    </w:p>
    <w:p w:rsidR="0098685B" w:rsidRDefault="00BB2D00" w:rsidP="00822D21">
      <w:pPr>
        <w:ind w:firstLine="720"/>
        <w:rPr>
          <w:rFonts w:eastAsia="Times New Roman"/>
        </w:rPr>
      </w:pPr>
      <w:r>
        <w:rPr>
          <w:rFonts w:eastAsia="Times New Roman"/>
        </w:rPr>
        <w:t xml:space="preserve">Health Belief Model (HBM) is a tool that was developed in 1950 in order to address the challenges associated with lack of proper prevention of </w:t>
      </w:r>
      <w:r>
        <w:rPr>
          <w:rFonts w:eastAsia="Times New Roman"/>
        </w:rPr>
        <w:t>diseases and condition by the general population. The model was meant to address the issues of having fewer people participating in the public health initiative meant to address diseases that can be prevented</w:t>
      </w:r>
      <w:r w:rsidR="00E81CF2">
        <w:rPr>
          <w:rFonts w:eastAsia="Times New Roman"/>
        </w:rPr>
        <w:t xml:space="preserve"> </w:t>
      </w:r>
      <w:proofErr w:type="gramStart"/>
      <w:r w:rsidR="00E81CF2">
        <w:rPr>
          <w:rFonts w:eastAsia="Times New Roman"/>
        </w:rPr>
        <w:t>(</w:t>
      </w:r>
      <w:r w:rsidR="00DB1256">
        <w:t xml:space="preserve"> Hilliard</w:t>
      </w:r>
      <w:proofErr w:type="gramEnd"/>
      <w:r w:rsidR="00DB1256">
        <w:t xml:space="preserve">, </w:t>
      </w:r>
      <w:proofErr w:type="spellStart"/>
      <w:r w:rsidR="00DB1256">
        <w:t>Riekert</w:t>
      </w:r>
      <w:proofErr w:type="spellEnd"/>
      <w:r w:rsidR="00DB1256">
        <w:t xml:space="preserve">, In </w:t>
      </w:r>
      <w:proofErr w:type="spellStart"/>
      <w:r w:rsidR="00DB1256">
        <w:t>Ockene</w:t>
      </w:r>
      <w:proofErr w:type="spellEnd"/>
      <w:r w:rsidR="00DB1256">
        <w:t xml:space="preserve"> &amp; </w:t>
      </w:r>
      <w:proofErr w:type="spellStart"/>
      <w:r w:rsidR="00E81CF2">
        <w:t>Pbert</w:t>
      </w:r>
      <w:proofErr w:type="spellEnd"/>
      <w:r w:rsidR="00E81CF2">
        <w:t>, 2018</w:t>
      </w:r>
      <w:r w:rsidR="00DB1256">
        <w:t>, p. 21</w:t>
      </w:r>
      <w:r w:rsidR="00E81CF2">
        <w:t>)</w:t>
      </w:r>
      <w:r>
        <w:rPr>
          <w:rFonts w:eastAsia="Times New Roman"/>
        </w:rPr>
        <w:t xml:space="preserve">. The scientists at the </w:t>
      </w:r>
      <w:r w:rsidRPr="0098685B">
        <w:rPr>
          <w:rFonts w:eastAsia="Times New Roman"/>
        </w:rPr>
        <w:t>U.S. Public Health Service</w:t>
      </w:r>
      <w:r>
        <w:rPr>
          <w:rFonts w:eastAsia="Times New Roman"/>
        </w:rPr>
        <w:t xml:space="preserve"> felt that there was the need to develop a theory that explained why people in the general population behaved in a certain manner towards the initiative that is meant to improve their health status. T</w:t>
      </w:r>
      <w:r>
        <w:rPr>
          <w:rFonts w:eastAsia="Times New Roman"/>
        </w:rPr>
        <w:t xml:space="preserve">he model has since been used by many healthcare systems beyond the </w:t>
      </w:r>
      <w:r w:rsidR="00FD1DB0">
        <w:rPr>
          <w:rFonts w:eastAsia="Times New Roman"/>
        </w:rPr>
        <w:t>United States</w:t>
      </w:r>
      <w:r>
        <w:rPr>
          <w:rFonts w:eastAsia="Times New Roman"/>
        </w:rPr>
        <w:t xml:space="preserve"> in trying to address individual behaviors towards addressing a medical condition</w:t>
      </w:r>
      <w:r w:rsidR="00E81CF2">
        <w:rPr>
          <w:rFonts w:eastAsia="Times New Roman"/>
        </w:rPr>
        <w:t xml:space="preserve"> (</w:t>
      </w:r>
      <w:r w:rsidR="00E81CF2">
        <w:t>Hayden, 2019</w:t>
      </w:r>
      <w:r w:rsidR="00DB1256">
        <w:t>, p.43</w:t>
      </w:r>
      <w:r w:rsidR="00E81CF2">
        <w:t>)</w:t>
      </w:r>
      <w:r>
        <w:rPr>
          <w:rFonts w:eastAsia="Times New Roman"/>
        </w:rPr>
        <w:t xml:space="preserve">. </w:t>
      </w:r>
      <w:r w:rsidR="00FD1DB0">
        <w:rPr>
          <w:rFonts w:eastAsia="Times New Roman"/>
        </w:rPr>
        <w:t>The model has been used to gather information concerning the behavior of a certain group of people susceptible to a specific condition and hence providing an applicable solution that is effective in addressing such challenges. The change theory of health belief model i</w:t>
      </w:r>
      <w:r w:rsidR="00485AD5">
        <w:rPr>
          <w:rFonts w:eastAsia="Times New Roman"/>
        </w:rPr>
        <w:t>s founded on two principles;</w:t>
      </w:r>
      <w:r w:rsidR="00FD1DB0">
        <w:rPr>
          <w:rFonts w:eastAsia="Times New Roman"/>
        </w:rPr>
        <w:t xml:space="preserve"> the desire to avoid illness or getting well after an illness has occurred and the belief that actions can be taken to prevent an illness from occurring are the cornerstones of preventing disease in any given population</w:t>
      </w:r>
      <w:r w:rsidR="00E81CF2">
        <w:rPr>
          <w:rFonts w:eastAsia="Times New Roman"/>
        </w:rPr>
        <w:t xml:space="preserve"> </w:t>
      </w:r>
      <w:proofErr w:type="gramStart"/>
      <w:r w:rsidR="00E81CF2">
        <w:rPr>
          <w:rFonts w:eastAsia="Times New Roman"/>
        </w:rPr>
        <w:t>(</w:t>
      </w:r>
      <w:r w:rsidR="00DB1256">
        <w:t xml:space="preserve"> </w:t>
      </w:r>
      <w:proofErr w:type="spellStart"/>
      <w:r w:rsidR="00DB1256">
        <w:t>Kahan</w:t>
      </w:r>
      <w:proofErr w:type="spellEnd"/>
      <w:proofErr w:type="gramEnd"/>
      <w:r w:rsidR="00DB1256">
        <w:t xml:space="preserve">, </w:t>
      </w:r>
      <w:proofErr w:type="spellStart"/>
      <w:r w:rsidR="00DB1256">
        <w:t>Gielen</w:t>
      </w:r>
      <w:proofErr w:type="spellEnd"/>
      <w:r w:rsidR="00DB1256">
        <w:t>, Fagan &amp;</w:t>
      </w:r>
      <w:r w:rsidR="00E81CF2">
        <w:t xml:space="preserve"> Green, 2014</w:t>
      </w:r>
      <w:r w:rsidR="00DB1256">
        <w:t>, p.241</w:t>
      </w:r>
      <w:r w:rsidR="00E81CF2">
        <w:t>)</w:t>
      </w:r>
      <w:r w:rsidR="00FD1DB0">
        <w:rPr>
          <w:rFonts w:eastAsia="Times New Roman"/>
        </w:rPr>
        <w:t xml:space="preserve">. This means that individual belief and perception about the disease determine their actions and whether the disease can be prevented or even eliminated.  </w:t>
      </w:r>
    </w:p>
    <w:p w:rsidR="00F31A23" w:rsidRPr="00225F7B" w:rsidRDefault="00BB2D00" w:rsidP="00822D21">
      <w:pPr>
        <w:jc w:val="center"/>
        <w:rPr>
          <w:rFonts w:eastAsia="Times New Roman"/>
          <w:b/>
        </w:rPr>
      </w:pPr>
      <w:r w:rsidRPr="00225F7B">
        <w:rPr>
          <w:rFonts w:eastAsia="Times New Roman"/>
          <w:b/>
        </w:rPr>
        <w:t>Diabetes Mellitus</w:t>
      </w:r>
    </w:p>
    <w:p w:rsidR="00F31A23" w:rsidRDefault="00BB2D00" w:rsidP="00822D21">
      <w:pPr>
        <w:ind w:firstLine="720"/>
        <w:rPr>
          <w:rFonts w:eastAsia="Times New Roman"/>
        </w:rPr>
      </w:pPr>
      <w:r>
        <w:rPr>
          <w:rFonts w:eastAsia="Times New Roman"/>
        </w:rPr>
        <w:t xml:space="preserve">It is a metabolic condition that is characterized by deranged blood glucose regulation in a person. </w:t>
      </w:r>
      <w:r w:rsidR="00B7297E">
        <w:rPr>
          <w:rFonts w:eastAsia="Times New Roman"/>
        </w:rPr>
        <w:t>This</w:t>
      </w:r>
      <w:r>
        <w:rPr>
          <w:rFonts w:eastAsia="Times New Roman"/>
        </w:rPr>
        <w:t xml:space="preserve"> is a result of two factors which are either lack of insulin hormone or </w:t>
      </w:r>
      <w:r w:rsidR="00B7297E">
        <w:rPr>
          <w:rFonts w:eastAsia="Times New Roman"/>
        </w:rPr>
        <w:t>resistance</w:t>
      </w:r>
      <w:r>
        <w:rPr>
          <w:rFonts w:eastAsia="Times New Roman"/>
        </w:rPr>
        <w:t xml:space="preserve"> of the cells responding to insulin as required. </w:t>
      </w:r>
      <w:r w:rsidR="0014344E">
        <w:rPr>
          <w:rFonts w:eastAsia="Times New Roman"/>
        </w:rPr>
        <w:t>According</w:t>
      </w:r>
      <w:r w:rsidR="00E55772">
        <w:rPr>
          <w:rFonts w:eastAsia="Times New Roman"/>
        </w:rPr>
        <w:t xml:space="preserve"> to </w:t>
      </w:r>
      <w:r w:rsidR="00E55772">
        <w:t xml:space="preserve">Sen, </w:t>
      </w:r>
      <w:proofErr w:type="spellStart"/>
      <w:r w:rsidR="00E55772">
        <w:t>Chakraborty</w:t>
      </w:r>
      <w:proofErr w:type="spellEnd"/>
      <w:r w:rsidR="00E55772">
        <w:t>, and De (2016</w:t>
      </w:r>
      <w:r w:rsidR="00DB1256">
        <w:t>, p. 69</w:t>
      </w:r>
      <w:r w:rsidR="00E55772">
        <w:t xml:space="preserve">), </w:t>
      </w:r>
      <w:r w:rsidR="0014344E">
        <w:rPr>
          <w:rFonts w:eastAsia="Times New Roman"/>
        </w:rPr>
        <w:lastRenderedPageBreak/>
        <w:t>the</w:t>
      </w:r>
      <w:r>
        <w:rPr>
          <w:rFonts w:eastAsia="Times New Roman"/>
        </w:rPr>
        <w:t xml:space="preserve"> lack of insulin is due to destruction if the beta cells of the pancreatic</w:t>
      </w:r>
      <w:r>
        <w:rPr>
          <w:rFonts w:eastAsia="Times New Roman"/>
        </w:rPr>
        <w:t xml:space="preserve"> endocrine part which is responsible for secretion and regulation of insulin in the body. </w:t>
      </w:r>
      <w:r w:rsidR="00B7297E">
        <w:rPr>
          <w:rFonts w:eastAsia="Times New Roman"/>
        </w:rPr>
        <w:t>The resistance of the body's cells to respond to insulin stimulation also leads to lack of glucose intake in the body cells for energy provision or even for storage. The net effects of these two factors is hyperglycemia.</w:t>
      </w:r>
    </w:p>
    <w:p w:rsidR="000B1DBF" w:rsidRDefault="00BB2D00" w:rsidP="00822D21">
      <w:pPr>
        <w:ind w:firstLine="720"/>
        <w:rPr>
          <w:rFonts w:eastAsia="Times New Roman"/>
        </w:rPr>
      </w:pPr>
      <w:r>
        <w:rPr>
          <w:rFonts w:eastAsia="Times New Roman"/>
        </w:rPr>
        <w:t>There are two broad categories of diabetes mellitus based on the etiologic factors. These include types one and two. In type 1, there is d</w:t>
      </w:r>
      <w:r>
        <w:rPr>
          <w:rFonts w:eastAsia="Times New Roman"/>
        </w:rPr>
        <w:t>estruction of the beta cells of the pancreas hence lack of insulin secretion into the blood. This is normally autoimmune condition and affects the young people</w:t>
      </w:r>
      <w:r w:rsidR="009D2B91">
        <w:rPr>
          <w:rFonts w:eastAsia="Times New Roman"/>
        </w:rPr>
        <w:t xml:space="preserve"> (</w:t>
      </w:r>
      <w:r w:rsidR="009D2B91">
        <w:t>American Diabetes Association, 2015</w:t>
      </w:r>
      <w:r w:rsidR="00DB1256">
        <w:t>, p.54</w:t>
      </w:r>
      <w:r w:rsidR="009D2B91">
        <w:t>)</w:t>
      </w:r>
      <w:r>
        <w:rPr>
          <w:rFonts w:eastAsia="Times New Roman"/>
        </w:rPr>
        <w:t xml:space="preserve">. </w:t>
      </w:r>
      <w:r>
        <w:rPr>
          <w:rFonts w:eastAsia="Times New Roman"/>
        </w:rPr>
        <w:t xml:space="preserve">Type two diabetes mellitus is characterized by presence insulin in the body but the cells are resistance to its effects on the body organs. This type of diabetes is strongly associated with </w:t>
      </w:r>
      <w:r w:rsidR="00EF4947">
        <w:rPr>
          <w:rFonts w:eastAsia="Times New Roman"/>
        </w:rPr>
        <w:t xml:space="preserve">lifestyle changes such as being obese, alcohol intake, cigarettes smoking, </w:t>
      </w:r>
      <w:r w:rsidR="00815D48">
        <w:rPr>
          <w:rFonts w:eastAsia="Times New Roman"/>
        </w:rPr>
        <w:t>and use</w:t>
      </w:r>
      <w:r w:rsidR="00EF4947">
        <w:rPr>
          <w:rFonts w:eastAsia="Times New Roman"/>
        </w:rPr>
        <w:t xml:space="preserve"> of contraceptives in females and intake of food with high facts. </w:t>
      </w:r>
      <w:r w:rsidR="00815D48">
        <w:rPr>
          <w:rFonts w:eastAsia="Times New Roman"/>
        </w:rPr>
        <w:t>Being a chronic disease, diabetes has both emergency and chronic effects and presentation. In general a patient who has or suspected to have diabetes mellitus has to present with a triad of polyphagia, polyuria and polydipsia</w:t>
      </w:r>
      <w:r w:rsidR="004D13D0">
        <w:rPr>
          <w:rFonts w:eastAsia="Times New Roman"/>
        </w:rPr>
        <w:t xml:space="preserve"> (</w:t>
      </w:r>
      <w:r w:rsidR="004D13D0">
        <w:t>American Diabetes Association, 2015</w:t>
      </w:r>
      <w:r w:rsidR="00DB1256">
        <w:t>, p. 461</w:t>
      </w:r>
      <w:r w:rsidR="004D13D0">
        <w:t>)</w:t>
      </w:r>
      <w:r w:rsidR="00815D48">
        <w:rPr>
          <w:rFonts w:eastAsia="Times New Roman"/>
        </w:rPr>
        <w:t xml:space="preserve">. </w:t>
      </w:r>
      <w:r w:rsidR="008A7D26">
        <w:rPr>
          <w:rFonts w:eastAsia="Times New Roman"/>
        </w:rPr>
        <w:t xml:space="preserve">Also, the patient presents with weight loss despite having a good appetite and this is evident in type one diabetes. The patient also experiences fatigue and lethargy all the time. </w:t>
      </w:r>
      <w:r w:rsidR="000A3A64">
        <w:rPr>
          <w:rFonts w:eastAsia="Times New Roman"/>
        </w:rPr>
        <w:t>Blurring</w:t>
      </w:r>
      <w:r w:rsidR="008A7D26">
        <w:rPr>
          <w:rFonts w:eastAsia="Times New Roman"/>
        </w:rPr>
        <w:t xml:space="preserve"> of vision and headache is also another finding in</w:t>
      </w:r>
      <w:r w:rsidR="000A3A64">
        <w:rPr>
          <w:rFonts w:eastAsia="Times New Roman"/>
        </w:rPr>
        <w:t xml:space="preserve"> people with diabetes mellitus. Nausea and vomiting together with dry mouth has been reported in patients with the condition. </w:t>
      </w:r>
      <w:r w:rsidR="00FB0033">
        <w:rPr>
          <w:rFonts w:eastAsia="Times New Roman"/>
        </w:rPr>
        <w:t>Physical</w:t>
      </w:r>
      <w:r w:rsidR="002750A8">
        <w:rPr>
          <w:rFonts w:eastAsia="Times New Roman"/>
        </w:rPr>
        <w:t xml:space="preserve"> e</w:t>
      </w:r>
      <w:r w:rsidR="00FB0033">
        <w:rPr>
          <w:rFonts w:eastAsia="Times New Roman"/>
        </w:rPr>
        <w:t xml:space="preserve">xamination findings, the patient may be very thinking or obese depending on the type of diabetes. Moreover, type one is more in the young people while type 2 is in the older generation. On </w:t>
      </w:r>
      <w:proofErr w:type="spellStart"/>
      <w:r w:rsidR="00FB0033">
        <w:rPr>
          <w:rFonts w:eastAsia="Times New Roman"/>
        </w:rPr>
        <w:t>fundoscopy</w:t>
      </w:r>
      <w:proofErr w:type="spellEnd"/>
      <w:r w:rsidR="00FB0033">
        <w:rPr>
          <w:rFonts w:eastAsia="Times New Roman"/>
        </w:rPr>
        <w:t xml:space="preserve">, the patient may have retinal hemorrhages, exudates and neovascularization. Skin examination may reveal acanthosis nigricans, candida infections and one may also see a chronic </w:t>
      </w:r>
      <w:r w:rsidR="00FB0033">
        <w:rPr>
          <w:rFonts w:eastAsia="Times New Roman"/>
        </w:rPr>
        <w:lastRenderedPageBreak/>
        <w:t>ulcer especially on the lower extremity</w:t>
      </w:r>
      <w:r w:rsidR="002311D0">
        <w:rPr>
          <w:rFonts w:eastAsia="Times New Roman"/>
        </w:rPr>
        <w:t xml:space="preserve"> (</w:t>
      </w:r>
      <w:r w:rsidR="002311D0">
        <w:t xml:space="preserve">Sen, </w:t>
      </w:r>
      <w:proofErr w:type="spellStart"/>
      <w:r w:rsidR="002311D0">
        <w:t>Chakraborty</w:t>
      </w:r>
      <w:proofErr w:type="spellEnd"/>
      <w:r w:rsidR="002311D0">
        <w:t xml:space="preserve"> &amp; De, 2016</w:t>
      </w:r>
      <w:r w:rsidR="00DB1256">
        <w:t>, p.97</w:t>
      </w:r>
      <w:r w:rsidR="002311D0">
        <w:t>)</w:t>
      </w:r>
      <w:r w:rsidR="00FB0033">
        <w:rPr>
          <w:rFonts w:eastAsia="Times New Roman"/>
        </w:rPr>
        <w:t xml:space="preserve">. </w:t>
      </w:r>
      <w:r w:rsidR="000D61FF">
        <w:rPr>
          <w:rFonts w:eastAsia="Times New Roman"/>
        </w:rPr>
        <w:t xml:space="preserve">Neurological deficits include a decrease or light touch, temperature sensation and loss of deep tendon reflexes. </w:t>
      </w:r>
    </w:p>
    <w:p w:rsidR="00907646" w:rsidRDefault="00BB2D00" w:rsidP="00822D21">
      <w:pPr>
        <w:ind w:firstLine="720"/>
        <w:rPr>
          <w:rFonts w:eastAsia="Times New Roman"/>
        </w:rPr>
      </w:pPr>
      <w:r>
        <w:rPr>
          <w:rFonts w:eastAsia="Times New Roman"/>
        </w:rPr>
        <w:t>In the managem</w:t>
      </w:r>
      <w:r>
        <w:rPr>
          <w:rFonts w:eastAsia="Times New Roman"/>
        </w:rPr>
        <w:t xml:space="preserve">ent of the patient with the condition, there are many factors that have to be considered and be treated. However, the priority is normally glycemic control by the use of medication. </w:t>
      </w:r>
      <w:r>
        <w:rPr>
          <w:rFonts w:eastAsia="Times New Roman"/>
        </w:rPr>
        <w:t>The most used medication is the soluble insulin and metformin as they have been found to be very effective</w:t>
      </w:r>
      <w:r w:rsidR="002311D0">
        <w:rPr>
          <w:rFonts w:eastAsia="Times New Roman"/>
        </w:rPr>
        <w:t xml:space="preserve"> (</w:t>
      </w:r>
      <w:r w:rsidR="002311D0">
        <w:t>American Diabetes Association, 2015</w:t>
      </w:r>
      <w:r w:rsidR="00DB1256">
        <w:t>, p.745</w:t>
      </w:r>
      <w:r w:rsidR="002311D0">
        <w:t>)</w:t>
      </w:r>
      <w:r>
        <w:rPr>
          <w:rFonts w:eastAsia="Times New Roman"/>
        </w:rPr>
        <w:t>. In addition, lifestyle changes have to be made</w:t>
      </w:r>
      <w:r>
        <w:rPr>
          <w:rFonts w:eastAsia="Times New Roman"/>
        </w:rPr>
        <w:t xml:space="preserve"> by the patient especially an increase in the level of physical exercise and appropriate diet. Also, regular monitoring of the blood glucose is important and this can be done by the patient or in the hospital so that appropriate modifications are made for </w:t>
      </w:r>
      <w:r>
        <w:rPr>
          <w:rFonts w:eastAsia="Times New Roman"/>
        </w:rPr>
        <w:t xml:space="preserve">better disease management. </w:t>
      </w:r>
    </w:p>
    <w:p w:rsidR="00907646" w:rsidRPr="00225F7B" w:rsidRDefault="00BB2D00" w:rsidP="00822D21">
      <w:pPr>
        <w:jc w:val="center"/>
        <w:rPr>
          <w:rFonts w:eastAsia="Times New Roman"/>
          <w:b/>
        </w:rPr>
      </w:pPr>
      <w:r w:rsidRPr="00225F7B">
        <w:rPr>
          <w:rFonts w:eastAsia="Times New Roman"/>
          <w:b/>
        </w:rPr>
        <w:t>Patient Population Where You Will Apply the HBM</w:t>
      </w:r>
    </w:p>
    <w:p w:rsidR="008B7EDA" w:rsidRDefault="00BB2D00" w:rsidP="00822D21">
      <w:pPr>
        <w:ind w:firstLine="720"/>
        <w:rPr>
          <w:rFonts w:eastAsia="Times New Roman"/>
        </w:rPr>
      </w:pPr>
      <w:r>
        <w:rPr>
          <w:rFonts w:eastAsia="Times New Roman"/>
        </w:rPr>
        <w:t>The patient population which the HBM will be applied is the people who are at risk of developing diabetes mellitus and those who already have the condition. The prediabetic populat</w:t>
      </w:r>
      <w:r>
        <w:rPr>
          <w:rFonts w:eastAsia="Times New Roman"/>
        </w:rPr>
        <w:t>ion is basically those who have risk factors for developing diabetes mellitus</w:t>
      </w:r>
      <w:r w:rsidR="00BF1FBF">
        <w:rPr>
          <w:rFonts w:eastAsia="Times New Roman"/>
        </w:rPr>
        <w:t xml:space="preserve"> (</w:t>
      </w:r>
      <w:r w:rsidR="00BF1FBF">
        <w:t>Gellman &amp; Turner, 2013</w:t>
      </w:r>
      <w:r w:rsidR="00DB1256">
        <w:t>, p.98</w:t>
      </w:r>
      <w:r w:rsidR="00BF1FBF">
        <w:t>)</w:t>
      </w:r>
      <w:r>
        <w:rPr>
          <w:rFonts w:eastAsia="Times New Roman"/>
        </w:rPr>
        <w:t xml:space="preserve">. Basically, the target population is those who are likely to develop type 2 diabetes which is considered to be a lifestyle condition unlike type 1 which </w:t>
      </w:r>
      <w:r>
        <w:rPr>
          <w:rFonts w:eastAsia="Times New Roman"/>
        </w:rPr>
        <w:t>is basically due to the autoimmune condition that in most cases are inherited and congenital in nature.</w:t>
      </w:r>
    </w:p>
    <w:tbl>
      <w:tblPr>
        <w:tblStyle w:val="TableGrid"/>
        <w:tblW w:w="0" w:type="auto"/>
        <w:tblLook w:val="04A0" w:firstRow="1" w:lastRow="0" w:firstColumn="1" w:lastColumn="0" w:noHBand="0" w:noVBand="1"/>
      </w:tblPr>
      <w:tblGrid>
        <w:gridCol w:w="2695"/>
        <w:gridCol w:w="6655"/>
      </w:tblGrid>
      <w:tr w:rsidR="00281D28" w:rsidTr="008B7EDA">
        <w:tc>
          <w:tcPr>
            <w:tcW w:w="2695" w:type="dxa"/>
          </w:tcPr>
          <w:p w:rsidR="008B7EDA" w:rsidRPr="00822D21" w:rsidRDefault="00BB2D00" w:rsidP="0098685B">
            <w:pPr>
              <w:spacing w:line="480" w:lineRule="auto"/>
              <w:rPr>
                <w:rFonts w:eastAsia="Times New Roman"/>
                <w:b/>
              </w:rPr>
            </w:pPr>
            <w:r w:rsidRPr="00822D21">
              <w:rPr>
                <w:rFonts w:eastAsia="Times New Roman"/>
                <w:b/>
              </w:rPr>
              <w:t xml:space="preserve">Concept </w:t>
            </w:r>
          </w:p>
        </w:tc>
        <w:tc>
          <w:tcPr>
            <w:tcW w:w="6655" w:type="dxa"/>
          </w:tcPr>
          <w:p w:rsidR="008B7EDA" w:rsidRPr="00822D21" w:rsidRDefault="00BB2D00" w:rsidP="0098685B">
            <w:pPr>
              <w:spacing w:line="480" w:lineRule="auto"/>
              <w:rPr>
                <w:rFonts w:eastAsia="Times New Roman"/>
                <w:b/>
              </w:rPr>
            </w:pPr>
            <w:r w:rsidRPr="00822D21">
              <w:rPr>
                <w:rFonts w:eastAsia="Times New Roman"/>
                <w:b/>
              </w:rPr>
              <w:t xml:space="preserve">Explanation </w:t>
            </w:r>
          </w:p>
        </w:tc>
      </w:tr>
      <w:tr w:rsidR="00281D28" w:rsidTr="008B7EDA">
        <w:tc>
          <w:tcPr>
            <w:tcW w:w="2695" w:type="dxa"/>
          </w:tcPr>
          <w:p w:rsidR="008B7EDA" w:rsidRDefault="00BB2D00" w:rsidP="0098685B">
            <w:pPr>
              <w:spacing w:line="480" w:lineRule="auto"/>
              <w:rPr>
                <w:rFonts w:eastAsia="Times New Roman"/>
              </w:rPr>
            </w:pPr>
            <w:r>
              <w:rPr>
                <w:rFonts w:eastAsia="Times New Roman"/>
              </w:rPr>
              <w:t xml:space="preserve">Perceived susceptibility </w:t>
            </w:r>
          </w:p>
        </w:tc>
        <w:tc>
          <w:tcPr>
            <w:tcW w:w="6655" w:type="dxa"/>
          </w:tcPr>
          <w:p w:rsidR="008B7EDA" w:rsidRDefault="00BB2D00" w:rsidP="0098685B">
            <w:pPr>
              <w:spacing w:line="480" w:lineRule="auto"/>
              <w:rPr>
                <w:rFonts w:eastAsia="Times New Roman"/>
              </w:rPr>
            </w:pPr>
            <w:r>
              <w:rPr>
                <w:rFonts w:eastAsia="Times New Roman"/>
              </w:rPr>
              <w:t xml:space="preserve">Refers to the person at risk of developing the illness perception. Those who have knowledge that they </w:t>
            </w:r>
            <w:r>
              <w:rPr>
                <w:rFonts w:eastAsia="Times New Roman"/>
              </w:rPr>
              <w:t xml:space="preserve">are at a risk of developing the condition are likely to make the adjustment in their lifestyle so that they do not develop diabetes mellitus especially type 2. Such people are therefore likely to develop and even adopt behaviors </w:t>
            </w:r>
            <w:r>
              <w:rPr>
                <w:rFonts w:eastAsia="Times New Roman"/>
              </w:rPr>
              <w:lastRenderedPageBreak/>
              <w:t>that will ensure they reduc</w:t>
            </w:r>
            <w:r>
              <w:rPr>
                <w:rFonts w:eastAsia="Times New Roman"/>
              </w:rPr>
              <w:t xml:space="preserve">e their risk of developing the condition such as the increase in exercise and </w:t>
            </w:r>
            <w:r w:rsidR="00FE3042">
              <w:rPr>
                <w:rFonts w:eastAsia="Times New Roman"/>
              </w:rPr>
              <w:t>modification of their diet so that they eat healthy</w:t>
            </w:r>
            <w:r w:rsidR="004D13D0">
              <w:rPr>
                <w:rFonts w:eastAsia="Times New Roman"/>
              </w:rPr>
              <w:t xml:space="preserve"> (</w:t>
            </w:r>
            <w:r w:rsidR="004D13D0">
              <w:t>Hayden, 2019</w:t>
            </w:r>
            <w:r w:rsidR="00DB1256">
              <w:t>, p.612</w:t>
            </w:r>
            <w:r w:rsidR="004D13D0">
              <w:t>)</w:t>
            </w:r>
            <w:r w:rsidR="00FE3042">
              <w:rPr>
                <w:rFonts w:eastAsia="Times New Roman"/>
              </w:rPr>
              <w:t xml:space="preserve">. This construct is dependent on the level of knowledge that the person has concerning the diabetes mellitus condition and therefore those who are not aware that they are at risk of developing the condition may not change their behavior even if they are likely to develop the condition. </w:t>
            </w:r>
          </w:p>
        </w:tc>
      </w:tr>
      <w:tr w:rsidR="00281D28" w:rsidTr="008B7EDA">
        <w:tc>
          <w:tcPr>
            <w:tcW w:w="2695" w:type="dxa"/>
          </w:tcPr>
          <w:p w:rsidR="008B7EDA" w:rsidRDefault="00BB2D00" w:rsidP="0098685B">
            <w:pPr>
              <w:spacing w:line="480" w:lineRule="auto"/>
              <w:rPr>
                <w:rFonts w:eastAsia="Times New Roman"/>
              </w:rPr>
            </w:pPr>
            <w:r w:rsidRPr="008B7EDA">
              <w:rPr>
                <w:rFonts w:eastAsia="Times New Roman"/>
              </w:rPr>
              <w:lastRenderedPageBreak/>
              <w:t>Perceived severity</w:t>
            </w:r>
          </w:p>
        </w:tc>
        <w:tc>
          <w:tcPr>
            <w:tcW w:w="6655" w:type="dxa"/>
          </w:tcPr>
          <w:p w:rsidR="008B7EDA" w:rsidRDefault="00BB2D00" w:rsidP="0098685B">
            <w:pPr>
              <w:spacing w:line="480" w:lineRule="auto"/>
              <w:rPr>
                <w:rFonts w:eastAsia="Times New Roman"/>
              </w:rPr>
            </w:pPr>
            <w:r>
              <w:rPr>
                <w:rFonts w:eastAsia="Times New Roman"/>
              </w:rPr>
              <w:t xml:space="preserve">This construct assesses the person's view on the </w:t>
            </w:r>
            <w:r>
              <w:rPr>
                <w:rFonts w:eastAsia="Times New Roman"/>
              </w:rPr>
              <w:t>consequences of developing the condition. Diabetes is a chronic illness with both emergency and long-term complications. Those who know that the condition may lead to serious morbidity such as chronic pains such as diabetic foot which can even lead to ampu</w:t>
            </w:r>
            <w:r>
              <w:rPr>
                <w:rFonts w:eastAsia="Times New Roman"/>
              </w:rPr>
              <w:t>tation are likely to change their behavior to reduce the likelihood of developing the condition</w:t>
            </w:r>
            <w:r w:rsidR="004D13D0">
              <w:rPr>
                <w:rFonts w:eastAsia="Times New Roman"/>
              </w:rPr>
              <w:t xml:space="preserve"> (</w:t>
            </w:r>
            <w:r w:rsidR="004D13D0">
              <w:t>Hilli</w:t>
            </w:r>
            <w:r w:rsidR="00DB1256">
              <w:t xml:space="preserve">ard, </w:t>
            </w:r>
            <w:proofErr w:type="spellStart"/>
            <w:r w:rsidR="00DB1256">
              <w:t>Riekert</w:t>
            </w:r>
            <w:proofErr w:type="spellEnd"/>
            <w:r w:rsidR="00DB1256">
              <w:t xml:space="preserve">, </w:t>
            </w:r>
            <w:proofErr w:type="spellStart"/>
            <w:r w:rsidR="00DB1256">
              <w:t>Ockene</w:t>
            </w:r>
            <w:proofErr w:type="spellEnd"/>
            <w:r w:rsidR="00DB1256">
              <w:t xml:space="preserve"> &amp; </w:t>
            </w:r>
            <w:proofErr w:type="spellStart"/>
            <w:r w:rsidR="004D13D0">
              <w:t>Pbert</w:t>
            </w:r>
            <w:proofErr w:type="spellEnd"/>
            <w:r w:rsidR="004D13D0">
              <w:t>, 2018</w:t>
            </w:r>
            <w:r w:rsidR="00DB1256">
              <w:t>, p.27</w:t>
            </w:r>
            <w:r w:rsidR="004D13D0">
              <w:t>)</w:t>
            </w:r>
            <w:r>
              <w:rPr>
                <w:rFonts w:eastAsia="Times New Roman"/>
              </w:rPr>
              <w:t xml:space="preserve">. Those who have witnessed emergency conditions such as a hyperosmolar hyperglycemic state in diabetes are </w:t>
            </w:r>
            <w:r>
              <w:rPr>
                <w:rFonts w:eastAsia="Times New Roman"/>
              </w:rPr>
              <w:t xml:space="preserve">likely to change their behavior to reduce their likelihood of developing diabetes or this complication if they already have the condition. </w:t>
            </w:r>
          </w:p>
        </w:tc>
      </w:tr>
      <w:tr w:rsidR="00281D28" w:rsidTr="008B7EDA">
        <w:tc>
          <w:tcPr>
            <w:tcW w:w="2695" w:type="dxa"/>
          </w:tcPr>
          <w:p w:rsidR="008B7EDA" w:rsidRDefault="00BB2D00" w:rsidP="0098685B">
            <w:pPr>
              <w:spacing w:line="480" w:lineRule="auto"/>
              <w:rPr>
                <w:rFonts w:eastAsia="Times New Roman"/>
              </w:rPr>
            </w:pPr>
            <w:r w:rsidRPr="008B7EDA">
              <w:rPr>
                <w:rFonts w:eastAsia="Times New Roman"/>
              </w:rPr>
              <w:t>Perceived benefits</w:t>
            </w:r>
          </w:p>
        </w:tc>
        <w:tc>
          <w:tcPr>
            <w:tcW w:w="6655" w:type="dxa"/>
          </w:tcPr>
          <w:p w:rsidR="008B7EDA" w:rsidRDefault="00BB2D00" w:rsidP="0098685B">
            <w:pPr>
              <w:spacing w:line="480" w:lineRule="auto"/>
              <w:rPr>
                <w:rFonts w:eastAsia="Times New Roman"/>
              </w:rPr>
            </w:pPr>
            <w:r>
              <w:rPr>
                <w:rFonts w:eastAsia="Times New Roman"/>
              </w:rPr>
              <w:t xml:space="preserve">The people who believe that avoiding developing the condition is beneficial is likely to change </w:t>
            </w:r>
            <w:r>
              <w:rPr>
                <w:rFonts w:eastAsia="Times New Roman"/>
              </w:rPr>
              <w:t xml:space="preserve">their behavior so that they enjoy the benefits. Diabetes is a long-term condition which has complications such as damage to vital organs like kidney failure </w:t>
            </w:r>
            <w:r>
              <w:rPr>
                <w:rFonts w:eastAsia="Times New Roman"/>
              </w:rPr>
              <w:lastRenderedPageBreak/>
              <w:t>due to diabetic nephropathy can make a person change lifestyle</w:t>
            </w:r>
            <w:r w:rsidR="003215BB">
              <w:rPr>
                <w:rFonts w:eastAsia="Times New Roman"/>
              </w:rPr>
              <w:t xml:space="preserve"> (</w:t>
            </w:r>
            <w:r w:rsidR="00DB1256">
              <w:t xml:space="preserve"> </w:t>
            </w:r>
            <w:proofErr w:type="spellStart"/>
            <w:r w:rsidR="00DB1256">
              <w:t>Kahan</w:t>
            </w:r>
            <w:proofErr w:type="spellEnd"/>
            <w:r w:rsidR="00DB1256">
              <w:t xml:space="preserve">, </w:t>
            </w:r>
            <w:proofErr w:type="spellStart"/>
            <w:r w:rsidR="00DB1256">
              <w:t>Gielen</w:t>
            </w:r>
            <w:proofErr w:type="spellEnd"/>
            <w:r w:rsidR="00DB1256">
              <w:t xml:space="preserve">, Fagan &amp; </w:t>
            </w:r>
            <w:r w:rsidR="003215BB">
              <w:t>Green, 2014</w:t>
            </w:r>
            <w:r w:rsidR="00DB1256">
              <w:t>, p.69</w:t>
            </w:r>
            <w:r w:rsidR="003215BB">
              <w:t>)</w:t>
            </w:r>
            <w:r>
              <w:rPr>
                <w:rFonts w:eastAsia="Times New Roman"/>
              </w:rPr>
              <w:t xml:space="preserve">. </w:t>
            </w:r>
            <w:r w:rsidR="00B0286B">
              <w:rPr>
                <w:rFonts w:eastAsia="Times New Roman"/>
              </w:rPr>
              <w:t xml:space="preserve">The medication and other management modalities also have financial implications and this can make a person change behavior so that they do not incur such effects. </w:t>
            </w:r>
          </w:p>
        </w:tc>
      </w:tr>
      <w:tr w:rsidR="00281D28" w:rsidTr="008B7EDA">
        <w:tc>
          <w:tcPr>
            <w:tcW w:w="2695" w:type="dxa"/>
          </w:tcPr>
          <w:p w:rsidR="008B7EDA" w:rsidRDefault="00BB2D00" w:rsidP="0098685B">
            <w:pPr>
              <w:spacing w:line="480" w:lineRule="auto"/>
              <w:rPr>
                <w:rFonts w:eastAsia="Times New Roman"/>
              </w:rPr>
            </w:pPr>
            <w:r w:rsidRPr="008B7EDA">
              <w:rPr>
                <w:rFonts w:eastAsia="Times New Roman"/>
              </w:rPr>
              <w:lastRenderedPageBreak/>
              <w:t>Perceived barriers</w:t>
            </w:r>
          </w:p>
        </w:tc>
        <w:tc>
          <w:tcPr>
            <w:tcW w:w="6655" w:type="dxa"/>
          </w:tcPr>
          <w:p w:rsidR="008B7EDA" w:rsidRDefault="00BB2D00" w:rsidP="0098685B">
            <w:pPr>
              <w:spacing w:line="480" w:lineRule="auto"/>
              <w:rPr>
                <w:rFonts w:eastAsia="Times New Roman"/>
              </w:rPr>
            </w:pPr>
            <w:r>
              <w:rPr>
                <w:rFonts w:eastAsia="Times New Roman"/>
              </w:rPr>
              <w:t xml:space="preserve">This refers to obstacles that make a person not change </w:t>
            </w:r>
            <w:r>
              <w:rPr>
                <w:rFonts w:eastAsia="Times New Roman"/>
              </w:rPr>
              <w:t>behavior towards the condition prevention. Diabetes at times will require a constant visit to the clinic</w:t>
            </w:r>
            <w:r w:rsidR="003215BB">
              <w:rPr>
                <w:rFonts w:eastAsia="Times New Roman"/>
              </w:rPr>
              <w:t xml:space="preserve"> (</w:t>
            </w:r>
            <w:r w:rsidR="003215BB">
              <w:t>American Diabetes Association, 2015</w:t>
            </w:r>
            <w:r w:rsidR="00DB1256">
              <w:t>, p.288</w:t>
            </w:r>
            <w:r w:rsidR="003215BB">
              <w:t>)</w:t>
            </w:r>
            <w:r>
              <w:rPr>
                <w:rFonts w:eastAsia="Times New Roman"/>
              </w:rPr>
              <w:t>. If a patient already having the condition may not change behavior such as annual assessment to determine the sta</w:t>
            </w:r>
            <w:r>
              <w:rPr>
                <w:rFonts w:eastAsia="Times New Roman"/>
              </w:rPr>
              <w:t xml:space="preserve">te of the organs like laboratory workups may make a person not take action due to financial implications. This is normally observed in those who do not have health insurance or come from low socioeconomic families. </w:t>
            </w:r>
          </w:p>
        </w:tc>
      </w:tr>
      <w:tr w:rsidR="00281D28" w:rsidTr="008B7EDA">
        <w:tc>
          <w:tcPr>
            <w:tcW w:w="2695" w:type="dxa"/>
          </w:tcPr>
          <w:p w:rsidR="008B7EDA" w:rsidRDefault="00BB2D00" w:rsidP="0098685B">
            <w:pPr>
              <w:spacing w:line="480" w:lineRule="auto"/>
              <w:rPr>
                <w:rFonts w:eastAsia="Times New Roman"/>
              </w:rPr>
            </w:pPr>
            <w:r w:rsidRPr="008B7EDA">
              <w:rPr>
                <w:rFonts w:eastAsia="Times New Roman"/>
              </w:rPr>
              <w:t>Cue to action</w:t>
            </w:r>
          </w:p>
        </w:tc>
        <w:tc>
          <w:tcPr>
            <w:tcW w:w="6655" w:type="dxa"/>
          </w:tcPr>
          <w:p w:rsidR="008B7EDA" w:rsidRDefault="00BB2D00" w:rsidP="0098685B">
            <w:pPr>
              <w:spacing w:line="480" w:lineRule="auto"/>
              <w:rPr>
                <w:rFonts w:eastAsia="Times New Roman"/>
              </w:rPr>
            </w:pPr>
            <w:r>
              <w:rPr>
                <w:rFonts w:eastAsia="Times New Roman"/>
              </w:rPr>
              <w:t>This construct entails th</w:t>
            </w:r>
            <w:r>
              <w:rPr>
                <w:rFonts w:eastAsia="Times New Roman"/>
              </w:rPr>
              <w:t>e triggers or prompts that make one to take action in preventing the development of the condition or complications. They include internal or external. In the internal cues, pain is an important factor where diabetes ketoacidosis (DKA) is an emergency condi</w:t>
            </w:r>
            <w:r>
              <w:rPr>
                <w:rFonts w:eastAsia="Times New Roman"/>
              </w:rPr>
              <w:t>tion that entails by pain as part of its presentation and complaints</w:t>
            </w:r>
            <w:r w:rsidR="003215BB">
              <w:rPr>
                <w:rFonts w:eastAsia="Times New Roman"/>
              </w:rPr>
              <w:t xml:space="preserve"> (</w:t>
            </w:r>
            <w:r w:rsidR="003215BB">
              <w:t>In Chowdhury, 2014</w:t>
            </w:r>
            <w:proofErr w:type="gramStart"/>
            <w:r w:rsidR="002F2CED">
              <w:t>,p.65</w:t>
            </w:r>
            <w:proofErr w:type="gramEnd"/>
            <w:r w:rsidR="003215BB">
              <w:t>)</w:t>
            </w:r>
            <w:r>
              <w:rPr>
                <w:rFonts w:eastAsia="Times New Roman"/>
              </w:rPr>
              <w:t>. Is the patient is always afraid of pain is likely to change behavior that makes them prevent the development of the condition so that they do not get into such compl</w:t>
            </w:r>
            <w:r>
              <w:rPr>
                <w:rFonts w:eastAsia="Times New Roman"/>
              </w:rPr>
              <w:t xml:space="preserve">ications like DKA. </w:t>
            </w:r>
            <w:r w:rsidR="007E47C6">
              <w:rPr>
                <w:rFonts w:eastAsia="Times New Roman"/>
              </w:rPr>
              <w:t xml:space="preserve">Also, observing </w:t>
            </w:r>
            <w:r w:rsidR="007E47C6">
              <w:rPr>
                <w:rFonts w:eastAsia="Times New Roman"/>
              </w:rPr>
              <w:lastRenderedPageBreak/>
              <w:t xml:space="preserve">other people who have developed complications will prompt someone to change behavior to avoid the complications themselves. </w:t>
            </w:r>
            <w:r>
              <w:rPr>
                <w:rFonts w:eastAsia="Times New Roman"/>
              </w:rPr>
              <w:t xml:space="preserve"> </w:t>
            </w:r>
          </w:p>
        </w:tc>
      </w:tr>
      <w:tr w:rsidR="00281D28" w:rsidTr="008B7EDA">
        <w:tc>
          <w:tcPr>
            <w:tcW w:w="2695" w:type="dxa"/>
          </w:tcPr>
          <w:p w:rsidR="008B7EDA" w:rsidRPr="008B7EDA" w:rsidRDefault="00BB2D00" w:rsidP="0098685B">
            <w:pPr>
              <w:spacing w:line="480" w:lineRule="auto"/>
              <w:rPr>
                <w:rFonts w:eastAsia="Times New Roman"/>
              </w:rPr>
            </w:pPr>
            <w:r w:rsidRPr="008B7EDA">
              <w:rPr>
                <w:rFonts w:eastAsia="Times New Roman"/>
              </w:rPr>
              <w:lastRenderedPageBreak/>
              <w:t>Self-efficacy</w:t>
            </w:r>
          </w:p>
        </w:tc>
        <w:tc>
          <w:tcPr>
            <w:tcW w:w="6655" w:type="dxa"/>
          </w:tcPr>
          <w:p w:rsidR="008B7EDA" w:rsidRDefault="00BB2D00" w:rsidP="0098685B">
            <w:pPr>
              <w:spacing w:line="480" w:lineRule="auto"/>
              <w:rPr>
                <w:rFonts w:eastAsia="Times New Roman"/>
              </w:rPr>
            </w:pPr>
            <w:r>
              <w:rPr>
                <w:rFonts w:eastAsia="Times New Roman"/>
              </w:rPr>
              <w:t>This construct recognizes that confidence in a person is an important factor tha</w:t>
            </w:r>
            <w:r>
              <w:rPr>
                <w:rFonts w:eastAsia="Times New Roman"/>
              </w:rPr>
              <w:t>t determines health behavior change in an individual. This means that a person</w:t>
            </w:r>
            <w:r w:rsidR="00F018DA">
              <w:rPr>
                <w:rFonts w:eastAsia="Times New Roman"/>
              </w:rPr>
              <w:t xml:space="preserve"> needs to have the will to change their behavior in order to avoid development of diabetes and its complications</w:t>
            </w:r>
            <w:r w:rsidR="003215BB">
              <w:rPr>
                <w:rFonts w:eastAsia="Times New Roman"/>
              </w:rPr>
              <w:t xml:space="preserve"> (</w:t>
            </w:r>
            <w:r w:rsidR="003215BB">
              <w:t xml:space="preserve">Sen, </w:t>
            </w:r>
            <w:proofErr w:type="spellStart"/>
            <w:r w:rsidR="003215BB">
              <w:t>Chakraborty</w:t>
            </w:r>
            <w:proofErr w:type="spellEnd"/>
            <w:r w:rsidR="003215BB">
              <w:t xml:space="preserve"> &amp; De, 2016</w:t>
            </w:r>
            <w:r w:rsidR="002F2CED">
              <w:t>, p.71</w:t>
            </w:r>
            <w:r w:rsidR="003215BB">
              <w:t>)</w:t>
            </w:r>
            <w:r w:rsidR="00F018DA">
              <w:rPr>
                <w:rFonts w:eastAsia="Times New Roman"/>
              </w:rPr>
              <w:t xml:space="preserve">. For example, diet changes, frequent exercise, and smoking are some of the important changes that one has to take. If the person is not confident that they will stop taking a diet that will lead to increased risk of developing the condition they won't change. </w:t>
            </w:r>
            <w:r>
              <w:rPr>
                <w:rFonts w:eastAsia="Times New Roman"/>
              </w:rPr>
              <w:t xml:space="preserve"> </w:t>
            </w:r>
          </w:p>
        </w:tc>
      </w:tr>
    </w:tbl>
    <w:p w:rsidR="008B7EDA" w:rsidRDefault="008B7EDA" w:rsidP="0098685B">
      <w:pPr>
        <w:rPr>
          <w:rFonts w:eastAsia="Times New Roman"/>
        </w:rPr>
      </w:pPr>
    </w:p>
    <w:p w:rsidR="00B7297E" w:rsidRDefault="00143CD4" w:rsidP="00822D21">
      <w:pPr>
        <w:jc w:val="center"/>
        <w:rPr>
          <w:rFonts w:eastAsia="Times New Roman"/>
          <w:b/>
        </w:rPr>
      </w:pPr>
      <w:r w:rsidRPr="00143CD4">
        <w:rPr>
          <w:rFonts w:eastAsia="Times New Roman"/>
          <w:b/>
        </w:rPr>
        <w:t xml:space="preserve">Role as a DNP can impact the quality </w:t>
      </w:r>
      <w:r>
        <w:rPr>
          <w:rFonts w:eastAsia="Times New Roman"/>
          <w:b/>
        </w:rPr>
        <w:t>of care utilizing HBM</w:t>
      </w:r>
    </w:p>
    <w:p w:rsidR="004E64CE" w:rsidRDefault="00BB2D00" w:rsidP="00822D21">
      <w:pPr>
        <w:ind w:firstLine="720"/>
        <w:rPr>
          <w:rFonts w:eastAsia="Times New Roman"/>
        </w:rPr>
      </w:pPr>
      <w:r w:rsidRPr="00143CD4">
        <w:rPr>
          <w:rFonts w:eastAsia="Times New Roman"/>
        </w:rPr>
        <w:t>Diabetes mellitus is a condition that can be prevented from developing or even reduce its complications in a patient. As a DNP one has a significant role to play to ensure that changes have implemented by the use of the HBM</w:t>
      </w:r>
      <w:r w:rsidRPr="00143CD4">
        <w:rPr>
          <w:rFonts w:eastAsia="Times New Roman"/>
        </w:rPr>
        <w:t xml:space="preserve"> to promote quality care in patients with diabetes or those at risk of developing. </w:t>
      </w:r>
      <w:r>
        <w:rPr>
          <w:rFonts w:eastAsia="Times New Roman"/>
        </w:rPr>
        <w:t>Patient education has been emphasized in the model so that they are aware they have a responsibility of ensuring that they do not suffer from the condition</w:t>
      </w:r>
      <w:r w:rsidR="00420AA7">
        <w:rPr>
          <w:rFonts w:eastAsia="Times New Roman"/>
        </w:rPr>
        <w:t xml:space="preserve"> (</w:t>
      </w:r>
      <w:r w:rsidR="00420AA7">
        <w:t>Gellman &amp; Turner, 2013</w:t>
      </w:r>
      <w:r w:rsidR="002F2CED">
        <w:t>, p.419</w:t>
      </w:r>
      <w:r w:rsidR="00420AA7">
        <w:t>)</w:t>
      </w:r>
      <w:r>
        <w:rPr>
          <w:rFonts w:eastAsia="Times New Roman"/>
        </w:rPr>
        <w:t>. The DNP, therefore, should be in a position to educate the patient and people who are at risk of developing the condition. Those who are at risk of developing the condition should be notified and the necessary measures are taken to help them to ch</w:t>
      </w:r>
      <w:r>
        <w:rPr>
          <w:rFonts w:eastAsia="Times New Roman"/>
        </w:rPr>
        <w:t xml:space="preserve">ange behavior. The DNP should have the necessary knowledge needed for them to teach the people at </w:t>
      </w:r>
      <w:r>
        <w:rPr>
          <w:rFonts w:eastAsia="Times New Roman"/>
        </w:rPr>
        <w:lastRenderedPageBreak/>
        <w:t xml:space="preserve">risk of developing the condition so that they change their current health behavior and adopt the best strategies to avoid the condition and its complication. </w:t>
      </w:r>
      <w:r>
        <w:rPr>
          <w:rFonts w:eastAsia="Times New Roman"/>
        </w:rPr>
        <w:t>The DNP should emphasize that the client has a bigger role to play in preventing both diabetes and complications development as emphasized in the model principles</w:t>
      </w:r>
      <w:r w:rsidR="00D66D75">
        <w:rPr>
          <w:rFonts w:eastAsia="Times New Roman"/>
        </w:rPr>
        <w:t xml:space="preserve"> (</w:t>
      </w:r>
      <w:r w:rsidR="00D66D75">
        <w:t>Hayden, 2019</w:t>
      </w:r>
      <w:r w:rsidR="002F2CED">
        <w:t>, 31</w:t>
      </w:r>
      <w:r w:rsidR="00D66D75">
        <w:t>)</w:t>
      </w:r>
      <w:r>
        <w:rPr>
          <w:rFonts w:eastAsia="Times New Roman"/>
        </w:rPr>
        <w:t>. Professional education to the population at risk is invaluable in the prevent</w:t>
      </w:r>
      <w:r>
        <w:rPr>
          <w:rFonts w:eastAsia="Times New Roman"/>
        </w:rPr>
        <w:t>ion of the condition and its complications. The DNP should always let the population know that it is the patient who decides to be healthy or not in case the development is dependent on the lifestyle and modifiable factors.</w:t>
      </w:r>
    </w:p>
    <w:p w:rsidR="007715A7" w:rsidRPr="001F04F7" w:rsidRDefault="007715A7" w:rsidP="001F04F7">
      <w:pPr>
        <w:jc w:val="center"/>
        <w:rPr>
          <w:rFonts w:eastAsia="Times New Roman"/>
          <w:b/>
        </w:rPr>
      </w:pPr>
      <w:r w:rsidRPr="001F04F7">
        <w:rPr>
          <w:rFonts w:eastAsia="Times New Roman"/>
          <w:b/>
        </w:rPr>
        <w:t>Conclusion</w:t>
      </w:r>
    </w:p>
    <w:p w:rsidR="00822D21" w:rsidRDefault="00DC322C" w:rsidP="00DC322C">
      <w:pPr>
        <w:ind w:firstLine="720"/>
        <w:rPr>
          <w:rFonts w:eastAsia="Times New Roman"/>
        </w:rPr>
      </w:pPr>
      <w:r w:rsidRPr="00DC322C">
        <w:rPr>
          <w:rFonts w:eastAsia="Times New Roman"/>
        </w:rPr>
        <w:t>Health behavior model is a tool that was developed in 1950 with an aim of establishing and addressing the challenges that are associated with individual response to various diseases. It is a change theory tool that is used all over the world in addressing the perceptions and factors that affects a person's response to a disease or even risk of developing the disease. It has six constructs which include which include perceived susceptibility, perceived severity, perceived benefits, perceived barriers, cue to action, and self-efficacy. All the six factors affect the person's response to a condition. Diabetes mellitus is a chronic illness that entails a deranged blood glucose regulation in the body cells. This, in turn, leads to an increase in the level of blood glucose causing complications both emergency and chronic one. The HBM can be used in addressing and managing the condition where majorly it involves the healthcare worker such as the DNP providing education on how to avoid the condition or preventing its complication in an individual.</w:t>
      </w:r>
    </w:p>
    <w:p w:rsidR="00822D21" w:rsidRDefault="00822D21" w:rsidP="00822D21">
      <w:pPr>
        <w:ind w:firstLine="720"/>
        <w:rPr>
          <w:rFonts w:eastAsia="Times New Roman"/>
        </w:rPr>
      </w:pPr>
    </w:p>
    <w:p w:rsidR="00822D21" w:rsidRDefault="00822D21" w:rsidP="00822D21">
      <w:pPr>
        <w:ind w:firstLine="720"/>
        <w:rPr>
          <w:rFonts w:eastAsia="Times New Roman"/>
        </w:rPr>
      </w:pPr>
    </w:p>
    <w:p w:rsidR="00822D21" w:rsidRDefault="00822D21" w:rsidP="00822D21">
      <w:pPr>
        <w:ind w:firstLine="720"/>
        <w:rPr>
          <w:rFonts w:eastAsia="Times New Roman"/>
        </w:rPr>
      </w:pPr>
    </w:p>
    <w:p w:rsidR="00822D21" w:rsidRDefault="00822D21" w:rsidP="00822D21">
      <w:pPr>
        <w:ind w:firstLine="720"/>
        <w:rPr>
          <w:rFonts w:eastAsia="Times New Roman"/>
        </w:rPr>
      </w:pPr>
    </w:p>
    <w:p w:rsidR="00822D21" w:rsidRDefault="00822D21" w:rsidP="00822D21">
      <w:pPr>
        <w:ind w:firstLine="720"/>
        <w:rPr>
          <w:rFonts w:eastAsia="Times New Roman"/>
        </w:rPr>
      </w:pPr>
    </w:p>
    <w:p w:rsidR="00822D21" w:rsidRDefault="00822D21" w:rsidP="00822D21">
      <w:pPr>
        <w:ind w:firstLine="720"/>
        <w:rPr>
          <w:rFonts w:eastAsia="Times New Roman"/>
        </w:rPr>
      </w:pPr>
    </w:p>
    <w:p w:rsidR="00822D21" w:rsidRDefault="00822D21" w:rsidP="00822D21">
      <w:pPr>
        <w:ind w:firstLine="720"/>
        <w:rPr>
          <w:rFonts w:eastAsia="Times New Roman"/>
        </w:rPr>
      </w:pPr>
    </w:p>
    <w:p w:rsidR="00822D21" w:rsidRDefault="00822D21" w:rsidP="00822D21">
      <w:pPr>
        <w:ind w:firstLine="720"/>
        <w:rPr>
          <w:rFonts w:eastAsia="Times New Roman"/>
        </w:rPr>
      </w:pPr>
    </w:p>
    <w:p w:rsidR="00822D21" w:rsidRDefault="00822D21" w:rsidP="00822D21">
      <w:pPr>
        <w:ind w:firstLine="720"/>
        <w:rPr>
          <w:rFonts w:eastAsia="Times New Roman"/>
        </w:rPr>
      </w:pPr>
    </w:p>
    <w:p w:rsidR="00822D21" w:rsidRDefault="00822D21" w:rsidP="00822D21">
      <w:pPr>
        <w:ind w:firstLine="720"/>
        <w:rPr>
          <w:rFonts w:eastAsia="Times New Roman"/>
        </w:rPr>
      </w:pPr>
    </w:p>
    <w:p w:rsidR="00822D21" w:rsidRDefault="00822D21" w:rsidP="00822D21">
      <w:pPr>
        <w:ind w:firstLine="720"/>
        <w:rPr>
          <w:rFonts w:eastAsia="Times New Roman"/>
        </w:rPr>
      </w:pPr>
    </w:p>
    <w:p w:rsidR="00822D21" w:rsidRDefault="00822D21" w:rsidP="00822D21">
      <w:pPr>
        <w:ind w:firstLine="720"/>
        <w:rPr>
          <w:rFonts w:eastAsia="Times New Roman"/>
        </w:rPr>
      </w:pPr>
    </w:p>
    <w:p w:rsidR="00822D21" w:rsidRDefault="00822D21" w:rsidP="00822D21">
      <w:pPr>
        <w:ind w:firstLine="720"/>
        <w:rPr>
          <w:rFonts w:eastAsia="Times New Roman"/>
        </w:rPr>
      </w:pPr>
    </w:p>
    <w:p w:rsidR="00DD39E7" w:rsidRDefault="00DD39E7" w:rsidP="002F2CED">
      <w:pPr>
        <w:rPr>
          <w:rFonts w:eastAsia="Times New Roman"/>
        </w:rPr>
      </w:pPr>
    </w:p>
    <w:p w:rsidR="002F2CED" w:rsidRDefault="002F2CED" w:rsidP="002F2CED">
      <w:pPr>
        <w:rPr>
          <w:rFonts w:eastAsia="Times New Roman"/>
        </w:rPr>
      </w:pPr>
    </w:p>
    <w:p w:rsidR="004E64CE" w:rsidRDefault="00BB2D00" w:rsidP="00822D21">
      <w:pPr>
        <w:jc w:val="center"/>
        <w:rPr>
          <w:rFonts w:eastAsia="Times New Roman"/>
        </w:rPr>
      </w:pPr>
      <w:r>
        <w:rPr>
          <w:rFonts w:eastAsia="Times New Roman"/>
        </w:rPr>
        <w:t>References</w:t>
      </w:r>
    </w:p>
    <w:p w:rsidR="00822D21" w:rsidRDefault="00822D21" w:rsidP="00822D21">
      <w:pPr>
        <w:ind w:left="720" w:hanging="720"/>
      </w:pPr>
      <w:r>
        <w:t xml:space="preserve">American Diabetes Association. (2015). </w:t>
      </w:r>
      <w:r>
        <w:rPr>
          <w:i/>
          <w:iCs/>
        </w:rPr>
        <w:t>Your type 2 diabetes action plan: Tips, techniques, and practical advice for living well with diabetes</w:t>
      </w:r>
      <w:r>
        <w:t>.</w:t>
      </w:r>
    </w:p>
    <w:p w:rsidR="00822D21" w:rsidRDefault="00822D21" w:rsidP="00822D21">
      <w:pPr>
        <w:ind w:left="720" w:hanging="720"/>
      </w:pPr>
      <w:r>
        <w:t xml:space="preserve">Gellman, M. D., &amp; Turner, J. R. (2013). </w:t>
      </w:r>
      <w:r>
        <w:rPr>
          <w:i/>
          <w:iCs/>
        </w:rPr>
        <w:t>Encyclopedia of behavioral medicine</w:t>
      </w:r>
      <w:r>
        <w:t>. New York, NY: Springer.</w:t>
      </w:r>
    </w:p>
    <w:p w:rsidR="00822D21" w:rsidRDefault="00822D21" w:rsidP="00822D21">
      <w:pPr>
        <w:ind w:left="720" w:hanging="720"/>
      </w:pPr>
      <w:r>
        <w:t xml:space="preserve">Hayden, J. (2019). </w:t>
      </w:r>
      <w:r>
        <w:rPr>
          <w:i/>
          <w:iCs/>
        </w:rPr>
        <w:t>Introduction to health behavior theory</w:t>
      </w:r>
      <w:r>
        <w:t>.</w:t>
      </w:r>
    </w:p>
    <w:p w:rsidR="00822D21" w:rsidRDefault="00822D21" w:rsidP="00822D21">
      <w:pPr>
        <w:ind w:left="720" w:hanging="720"/>
      </w:pPr>
      <w:r>
        <w:t xml:space="preserve">In Chowdhury, T. (2014). </w:t>
      </w:r>
      <w:r>
        <w:rPr>
          <w:i/>
          <w:iCs/>
        </w:rPr>
        <w:t>Diabetes management in clinical practice</w:t>
      </w:r>
      <w:r>
        <w:t>.</w:t>
      </w:r>
    </w:p>
    <w:p w:rsidR="00822D21" w:rsidRDefault="004E6C25" w:rsidP="00822D21">
      <w:pPr>
        <w:ind w:left="720" w:hanging="720"/>
      </w:pPr>
      <w:r>
        <w:t xml:space="preserve">In Hilliard, M. E., </w:t>
      </w:r>
      <w:proofErr w:type="spellStart"/>
      <w:r>
        <w:t>Riekert</w:t>
      </w:r>
      <w:proofErr w:type="spellEnd"/>
      <w:r>
        <w:t xml:space="preserve">, K. A., </w:t>
      </w:r>
      <w:proofErr w:type="spellStart"/>
      <w:r>
        <w:t>Ockene</w:t>
      </w:r>
      <w:proofErr w:type="spellEnd"/>
      <w:r>
        <w:t xml:space="preserve">, J. K., &amp; </w:t>
      </w:r>
      <w:proofErr w:type="spellStart"/>
      <w:r w:rsidR="00822D21">
        <w:t>Pbert</w:t>
      </w:r>
      <w:proofErr w:type="spellEnd"/>
      <w:r w:rsidR="00822D21">
        <w:t xml:space="preserve">, L. (2018). </w:t>
      </w:r>
      <w:r w:rsidR="00822D21">
        <w:rPr>
          <w:i/>
          <w:iCs/>
        </w:rPr>
        <w:t>Handbook of health behavior change</w:t>
      </w:r>
      <w:r w:rsidR="00822D21">
        <w:t>.</w:t>
      </w:r>
    </w:p>
    <w:p w:rsidR="00822D21" w:rsidRDefault="004E6C25" w:rsidP="00822D21">
      <w:pPr>
        <w:ind w:left="720" w:hanging="720"/>
      </w:pPr>
      <w:proofErr w:type="spellStart"/>
      <w:r>
        <w:t>Kahan</w:t>
      </w:r>
      <w:proofErr w:type="spellEnd"/>
      <w:r>
        <w:t xml:space="preserve">, S., </w:t>
      </w:r>
      <w:proofErr w:type="spellStart"/>
      <w:r w:rsidR="00822D21">
        <w:t>Giele</w:t>
      </w:r>
      <w:r>
        <w:t>n</w:t>
      </w:r>
      <w:proofErr w:type="spellEnd"/>
      <w:r>
        <w:t xml:space="preserve">, A. C., In Fagan, P. J., &amp; </w:t>
      </w:r>
      <w:bookmarkStart w:id="0" w:name="_GoBack"/>
      <w:bookmarkEnd w:id="0"/>
      <w:r w:rsidR="00822D21">
        <w:t xml:space="preserve">Green, L. W. (2014). </w:t>
      </w:r>
      <w:r w:rsidR="00822D21">
        <w:rPr>
          <w:i/>
          <w:iCs/>
        </w:rPr>
        <w:t>Health behavior change in populations</w:t>
      </w:r>
      <w:r w:rsidR="00822D21">
        <w:t>.</w:t>
      </w:r>
    </w:p>
    <w:p w:rsidR="00822D21" w:rsidRDefault="00822D21" w:rsidP="00822D21">
      <w:pPr>
        <w:ind w:left="720" w:hanging="720"/>
      </w:pPr>
      <w:proofErr w:type="spellStart"/>
      <w:r>
        <w:lastRenderedPageBreak/>
        <w:t>Sen</w:t>
      </w:r>
      <w:proofErr w:type="spellEnd"/>
      <w:r>
        <w:t xml:space="preserve">, S., Chakraborty, R., &amp; De, B. (2016). </w:t>
      </w:r>
      <w:r>
        <w:rPr>
          <w:i/>
          <w:iCs/>
        </w:rPr>
        <w:t>Diabetes mellitus in the 21st century</w:t>
      </w:r>
      <w:r>
        <w:t>.</w:t>
      </w:r>
    </w:p>
    <w:p w:rsidR="008A00CB" w:rsidRDefault="008A00CB" w:rsidP="0098685B"/>
    <w:p w:rsidR="004213A1" w:rsidRPr="00143CD4" w:rsidRDefault="004213A1" w:rsidP="0098685B">
      <w:pPr>
        <w:rPr>
          <w:rFonts w:eastAsia="Times New Roman"/>
        </w:rPr>
      </w:pPr>
    </w:p>
    <w:p w:rsidR="00F31A23" w:rsidRDefault="00F31A23" w:rsidP="0098685B">
      <w:pPr>
        <w:rPr>
          <w:rFonts w:eastAsia="Times New Roman"/>
        </w:rPr>
      </w:pPr>
    </w:p>
    <w:p w:rsidR="0098685B" w:rsidRDefault="0098685B" w:rsidP="0098685B">
      <w:pPr>
        <w:rPr>
          <w:rFonts w:eastAsia="Times New Roman"/>
        </w:rPr>
      </w:pPr>
    </w:p>
    <w:p w:rsidR="0098685B" w:rsidRDefault="0098685B" w:rsidP="0098685B">
      <w:pPr>
        <w:rPr>
          <w:rFonts w:eastAsia="Times New Roman"/>
        </w:rPr>
      </w:pPr>
    </w:p>
    <w:p w:rsidR="0098685B" w:rsidRDefault="0098685B" w:rsidP="0098685B">
      <w:pPr>
        <w:rPr>
          <w:rFonts w:eastAsia="Times New Roman"/>
        </w:rPr>
      </w:pPr>
    </w:p>
    <w:p w:rsidR="0098685B" w:rsidRDefault="0098685B" w:rsidP="0098685B">
      <w:pPr>
        <w:rPr>
          <w:rFonts w:eastAsia="Times New Roman"/>
        </w:rPr>
      </w:pPr>
    </w:p>
    <w:p w:rsidR="0098685B" w:rsidRDefault="0098685B" w:rsidP="0098685B">
      <w:pPr>
        <w:rPr>
          <w:rFonts w:eastAsia="Times New Roman"/>
        </w:rPr>
      </w:pPr>
    </w:p>
    <w:p w:rsidR="0098685B" w:rsidRPr="0098685B" w:rsidRDefault="0098685B" w:rsidP="0098685B">
      <w:pPr>
        <w:rPr>
          <w:rFonts w:eastAsia="Times New Roman"/>
        </w:rPr>
      </w:pPr>
    </w:p>
    <w:sectPr w:rsidR="0098685B" w:rsidRPr="0098685B" w:rsidSect="00822D2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2D00" w:rsidRDefault="00BB2D00" w:rsidP="00822D21">
      <w:pPr>
        <w:spacing w:line="240" w:lineRule="auto"/>
      </w:pPr>
      <w:r>
        <w:separator/>
      </w:r>
    </w:p>
  </w:endnote>
  <w:endnote w:type="continuationSeparator" w:id="0">
    <w:p w:rsidR="00BB2D00" w:rsidRDefault="00BB2D00" w:rsidP="00822D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2D00" w:rsidRDefault="00BB2D00" w:rsidP="00822D21">
      <w:pPr>
        <w:spacing w:line="240" w:lineRule="auto"/>
      </w:pPr>
      <w:r>
        <w:separator/>
      </w:r>
    </w:p>
  </w:footnote>
  <w:footnote w:type="continuationSeparator" w:id="0">
    <w:p w:rsidR="00BB2D00" w:rsidRDefault="00BB2D00" w:rsidP="00822D2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D21" w:rsidRDefault="00822D21">
    <w:pPr>
      <w:pStyle w:val="Header"/>
      <w:jc w:val="right"/>
    </w:pPr>
    <w:r w:rsidRPr="00C94266">
      <w:rPr>
        <w:rFonts w:eastAsia="Times New Roman"/>
      </w:rPr>
      <w:t>MODULE V: CHRONIC DISEASE EPIDEMIOLOGY</w:t>
    </w:r>
    <w:r>
      <w:t xml:space="preserve">                                                          </w:t>
    </w:r>
    <w:sdt>
      <w:sdtPr>
        <w:id w:val="7101447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E6C25">
          <w:rPr>
            <w:noProof/>
          </w:rPr>
          <w:t>10</w:t>
        </w:r>
        <w:r>
          <w:rPr>
            <w:noProof/>
          </w:rPr>
          <w:fldChar w:fldCharType="end"/>
        </w:r>
      </w:sdtContent>
    </w:sdt>
  </w:p>
  <w:p w:rsidR="00822D21" w:rsidRDefault="00822D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D21" w:rsidRPr="00822D21" w:rsidRDefault="00822D21" w:rsidP="00822D21">
    <w:pPr>
      <w:spacing w:line="240" w:lineRule="auto"/>
      <w:rPr>
        <w:rFonts w:eastAsia="Times New Roman"/>
      </w:rPr>
    </w:pPr>
    <w:r>
      <w:t xml:space="preserve">Running head: </w:t>
    </w:r>
    <w:r w:rsidRPr="00C94266">
      <w:rPr>
        <w:rFonts w:eastAsia="Times New Roman"/>
      </w:rPr>
      <w:t>MODULE V: CHRONIC DISEASE EPIDEMIOLOGY</w:t>
    </w:r>
    <w:sdt>
      <w:sdtPr>
        <w:id w:val="-413087952"/>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3D3405">
          <w:rPr>
            <w:noProof/>
          </w:rPr>
          <w:t>1</w:t>
        </w:r>
        <w:r>
          <w:rPr>
            <w:noProof/>
          </w:rPr>
          <w:fldChar w:fldCharType="end"/>
        </w:r>
      </w:sdtContent>
    </w:sdt>
  </w:p>
  <w:p w:rsidR="00822D21" w:rsidRDefault="00822D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85B"/>
    <w:rsid w:val="000A3A64"/>
    <w:rsid w:val="000B1DBF"/>
    <w:rsid w:val="000D61FF"/>
    <w:rsid w:val="0014344E"/>
    <w:rsid w:val="00143CD4"/>
    <w:rsid w:val="001F04F7"/>
    <w:rsid w:val="00225F7B"/>
    <w:rsid w:val="002311D0"/>
    <w:rsid w:val="002750A8"/>
    <w:rsid w:val="00281D28"/>
    <w:rsid w:val="00281E67"/>
    <w:rsid w:val="002D1748"/>
    <w:rsid w:val="002F2CED"/>
    <w:rsid w:val="003215BB"/>
    <w:rsid w:val="003D3405"/>
    <w:rsid w:val="003E28EA"/>
    <w:rsid w:val="00420AA7"/>
    <w:rsid w:val="004213A1"/>
    <w:rsid w:val="00485AD5"/>
    <w:rsid w:val="004D13D0"/>
    <w:rsid w:val="004E64CE"/>
    <w:rsid w:val="004E6C25"/>
    <w:rsid w:val="007715A7"/>
    <w:rsid w:val="007E47C6"/>
    <w:rsid w:val="00815D48"/>
    <w:rsid w:val="00822D21"/>
    <w:rsid w:val="00841769"/>
    <w:rsid w:val="008A00CB"/>
    <w:rsid w:val="008A7D26"/>
    <w:rsid w:val="008B7EDA"/>
    <w:rsid w:val="00907646"/>
    <w:rsid w:val="00955718"/>
    <w:rsid w:val="009779B8"/>
    <w:rsid w:val="0098685B"/>
    <w:rsid w:val="009D2B91"/>
    <w:rsid w:val="00A14A0F"/>
    <w:rsid w:val="00B0286B"/>
    <w:rsid w:val="00B7297E"/>
    <w:rsid w:val="00BB2D00"/>
    <w:rsid w:val="00BF1FBF"/>
    <w:rsid w:val="00C16A24"/>
    <w:rsid w:val="00C94266"/>
    <w:rsid w:val="00CE0F33"/>
    <w:rsid w:val="00D66D75"/>
    <w:rsid w:val="00DB1256"/>
    <w:rsid w:val="00DC322C"/>
    <w:rsid w:val="00DC7C18"/>
    <w:rsid w:val="00DD39E7"/>
    <w:rsid w:val="00DE2752"/>
    <w:rsid w:val="00E55772"/>
    <w:rsid w:val="00E81CF2"/>
    <w:rsid w:val="00E937C9"/>
    <w:rsid w:val="00EF4947"/>
    <w:rsid w:val="00F018DA"/>
    <w:rsid w:val="00F31A23"/>
    <w:rsid w:val="00FB0033"/>
    <w:rsid w:val="00FD1DB0"/>
    <w:rsid w:val="00FE3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A51F02-7439-4BA8-B22E-566E07941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68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685B"/>
    <w:pPr>
      <w:spacing w:before="100" w:beforeAutospacing="1" w:after="100" w:afterAutospacing="1" w:line="240" w:lineRule="auto"/>
    </w:pPr>
    <w:rPr>
      <w:rFonts w:eastAsia="Times New Roman"/>
    </w:rPr>
  </w:style>
  <w:style w:type="table" w:styleId="TableGrid">
    <w:name w:val="Table Grid"/>
    <w:basedOn w:val="TableNormal"/>
    <w:uiPriority w:val="39"/>
    <w:rsid w:val="008B7EDA"/>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22D21"/>
    <w:pPr>
      <w:tabs>
        <w:tab w:val="center" w:pos="4680"/>
        <w:tab w:val="right" w:pos="9360"/>
      </w:tabs>
      <w:spacing w:line="240" w:lineRule="auto"/>
    </w:pPr>
  </w:style>
  <w:style w:type="character" w:customStyle="1" w:styleId="HeaderChar">
    <w:name w:val="Header Char"/>
    <w:basedOn w:val="DefaultParagraphFont"/>
    <w:link w:val="Header"/>
    <w:uiPriority w:val="99"/>
    <w:rsid w:val="00822D21"/>
  </w:style>
  <w:style w:type="paragraph" w:styleId="Footer">
    <w:name w:val="footer"/>
    <w:basedOn w:val="Normal"/>
    <w:link w:val="FooterChar"/>
    <w:uiPriority w:val="99"/>
    <w:unhideWhenUsed/>
    <w:rsid w:val="00822D21"/>
    <w:pPr>
      <w:tabs>
        <w:tab w:val="center" w:pos="4680"/>
        <w:tab w:val="right" w:pos="9360"/>
      </w:tabs>
      <w:spacing w:line="240" w:lineRule="auto"/>
    </w:pPr>
  </w:style>
  <w:style w:type="character" w:customStyle="1" w:styleId="FooterChar">
    <w:name w:val="Footer Char"/>
    <w:basedOn w:val="DefaultParagraphFont"/>
    <w:link w:val="Footer"/>
    <w:uiPriority w:val="99"/>
    <w:rsid w:val="00822D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10</Pages>
  <Words>1917</Words>
  <Characters>10930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19</cp:revision>
  <dcterms:created xsi:type="dcterms:W3CDTF">2018-05-27T09:33:00Z</dcterms:created>
  <dcterms:modified xsi:type="dcterms:W3CDTF">2018-05-27T21:31:00Z</dcterms:modified>
</cp:coreProperties>
</file>